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36" w:rsidRDefault="009377C0">
      <w:pPr>
        <w:pStyle w:val="a3"/>
        <w:spacing w:line="450" w:lineRule="exact"/>
        <w:ind w:left="2452"/>
      </w:pPr>
      <w:r>
        <w:t>106 年度支用交通部「道路交通安全」預算辦理政策宣導相關廣告支出明細表</w:t>
      </w:r>
    </w:p>
    <w:p w:rsidR="00F10836" w:rsidRDefault="009377C0">
      <w:pPr>
        <w:tabs>
          <w:tab w:val="left" w:pos="3161"/>
        </w:tabs>
        <w:spacing w:before="202"/>
        <w:ind w:right="423"/>
        <w:jc w:val="right"/>
        <w:rPr>
          <w:sz w:val="16"/>
        </w:rPr>
      </w:pPr>
      <w:r>
        <w:rPr>
          <w:sz w:val="16"/>
        </w:rPr>
        <w:t>統計</w:t>
      </w:r>
      <w:r>
        <w:rPr>
          <w:spacing w:val="-3"/>
          <w:sz w:val="16"/>
        </w:rPr>
        <w:t>截</w:t>
      </w:r>
      <w:r>
        <w:rPr>
          <w:sz w:val="16"/>
        </w:rPr>
        <w:t>止日期：</w:t>
      </w:r>
      <w:r>
        <w:rPr>
          <w:rFonts w:ascii="細明體_HKSCS" w:eastAsia="細明體_HKSCS" w:hint="eastAsia"/>
          <w:sz w:val="16"/>
        </w:rPr>
        <w:t>106</w:t>
      </w:r>
      <w:r>
        <w:rPr>
          <w:rFonts w:ascii="細明體_HKSCS" w:eastAsia="細明體_HKSCS" w:hint="eastAsia"/>
          <w:spacing w:val="-41"/>
          <w:sz w:val="16"/>
        </w:rPr>
        <w:t xml:space="preserve"> </w:t>
      </w:r>
      <w:r>
        <w:rPr>
          <w:sz w:val="16"/>
        </w:rPr>
        <w:t>年</w:t>
      </w:r>
      <w:r w:rsidR="00822A51">
        <w:rPr>
          <w:rFonts w:hint="eastAsia"/>
          <w:sz w:val="16"/>
        </w:rPr>
        <w:t>12</w:t>
      </w:r>
      <w:r>
        <w:rPr>
          <w:rFonts w:ascii="細明體_HKSCS" w:eastAsia="細明體_HKSCS" w:hint="eastAsia"/>
          <w:spacing w:val="-43"/>
          <w:sz w:val="16"/>
        </w:rPr>
        <w:t xml:space="preserve"> </w:t>
      </w:r>
      <w:r>
        <w:rPr>
          <w:sz w:val="16"/>
        </w:rPr>
        <w:t>月</w:t>
      </w:r>
      <w:r>
        <w:rPr>
          <w:sz w:val="16"/>
        </w:rPr>
        <w:tab/>
        <w:t>單位：元</w:t>
      </w:r>
    </w:p>
    <w:p w:rsidR="00F10836" w:rsidRDefault="00F10836">
      <w:pPr>
        <w:spacing w:before="9"/>
        <w:rPr>
          <w:sz w:val="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66"/>
        <w:gridCol w:w="710"/>
        <w:gridCol w:w="4536"/>
        <w:gridCol w:w="1982"/>
        <w:gridCol w:w="1134"/>
        <w:gridCol w:w="1699"/>
        <w:gridCol w:w="1418"/>
        <w:gridCol w:w="2126"/>
      </w:tblGrid>
      <w:tr w:rsidR="00F10836">
        <w:trPr>
          <w:trHeight w:val="721"/>
        </w:trPr>
        <w:tc>
          <w:tcPr>
            <w:tcW w:w="1414" w:type="dxa"/>
          </w:tcPr>
          <w:p w:rsidR="00F10836" w:rsidRDefault="00F10836">
            <w:pPr>
              <w:pStyle w:val="TableParagraph"/>
              <w:spacing w:before="12"/>
              <w:rPr>
                <w:sz w:val="15"/>
              </w:rPr>
            </w:pPr>
          </w:p>
          <w:p w:rsidR="00F10836" w:rsidRDefault="009377C0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機關別</w:t>
            </w:r>
          </w:p>
        </w:tc>
        <w:tc>
          <w:tcPr>
            <w:tcW w:w="566" w:type="dxa"/>
          </w:tcPr>
          <w:p w:rsidR="00F10836" w:rsidRDefault="009377C0">
            <w:pPr>
              <w:pStyle w:val="TableParagraph"/>
              <w:spacing w:before="42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項</w:t>
            </w:r>
          </w:p>
          <w:p w:rsidR="00F10836" w:rsidRDefault="009377C0">
            <w:pPr>
              <w:pStyle w:val="TableParagraph"/>
              <w:spacing w:before="80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次</w:t>
            </w:r>
          </w:p>
        </w:tc>
        <w:tc>
          <w:tcPr>
            <w:tcW w:w="5246" w:type="dxa"/>
            <w:gridSpan w:val="2"/>
          </w:tcPr>
          <w:p w:rsidR="00F10836" w:rsidRDefault="00F10836">
            <w:pPr>
              <w:pStyle w:val="TableParagraph"/>
              <w:spacing w:before="12"/>
              <w:rPr>
                <w:sz w:val="15"/>
              </w:rPr>
            </w:pPr>
          </w:p>
          <w:p w:rsidR="00F10836" w:rsidRDefault="009377C0">
            <w:pPr>
              <w:pStyle w:val="TableParagraph"/>
              <w:ind w:left="2001" w:right="1995"/>
              <w:jc w:val="center"/>
              <w:rPr>
                <w:sz w:val="20"/>
              </w:rPr>
            </w:pPr>
            <w:r>
              <w:rPr>
                <w:sz w:val="20"/>
              </w:rPr>
              <w:t>廣告主要內容</w:t>
            </w:r>
          </w:p>
        </w:tc>
        <w:tc>
          <w:tcPr>
            <w:tcW w:w="1982" w:type="dxa"/>
          </w:tcPr>
          <w:p w:rsidR="00F10836" w:rsidRDefault="00F10836">
            <w:pPr>
              <w:pStyle w:val="TableParagraph"/>
              <w:spacing w:before="12"/>
              <w:rPr>
                <w:sz w:val="15"/>
              </w:rPr>
            </w:pPr>
          </w:p>
          <w:p w:rsidR="00F10836" w:rsidRDefault="009377C0">
            <w:pPr>
              <w:pStyle w:val="TableParagraph"/>
              <w:ind w:left="594"/>
              <w:rPr>
                <w:sz w:val="20"/>
              </w:rPr>
            </w:pPr>
            <w:proofErr w:type="gramStart"/>
            <w:r>
              <w:rPr>
                <w:sz w:val="20"/>
              </w:rPr>
              <w:t>託</w:t>
            </w:r>
            <w:proofErr w:type="gramEnd"/>
            <w:r>
              <w:rPr>
                <w:sz w:val="20"/>
              </w:rPr>
              <w:t>播對象</w:t>
            </w:r>
          </w:p>
        </w:tc>
        <w:tc>
          <w:tcPr>
            <w:tcW w:w="1134" w:type="dxa"/>
          </w:tcPr>
          <w:p w:rsidR="00F10836" w:rsidRDefault="009377C0">
            <w:pPr>
              <w:pStyle w:val="TableParagraph"/>
              <w:spacing w:before="42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刊登</w:t>
            </w:r>
            <w:r>
              <w:rPr>
                <w:rFonts w:ascii="細明體_HKSCS" w:eastAsia="細明體_HKSCS" w:hint="eastAsia"/>
                <w:sz w:val="20"/>
              </w:rPr>
              <w:t>/</w:t>
            </w:r>
            <w:r>
              <w:rPr>
                <w:sz w:val="20"/>
              </w:rPr>
              <w:t>播出</w:t>
            </w:r>
          </w:p>
          <w:p w:rsidR="00F10836" w:rsidRDefault="009377C0">
            <w:pPr>
              <w:pStyle w:val="TableParagraph"/>
              <w:spacing w:before="80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699" w:type="dxa"/>
          </w:tcPr>
          <w:p w:rsidR="00F10836" w:rsidRDefault="00F10836">
            <w:pPr>
              <w:pStyle w:val="TableParagraph"/>
              <w:spacing w:before="12"/>
              <w:rPr>
                <w:sz w:val="15"/>
              </w:rPr>
            </w:pPr>
          </w:p>
          <w:p w:rsidR="00F10836" w:rsidRDefault="009377C0">
            <w:pPr>
              <w:pStyle w:val="TableParagraph"/>
              <w:ind w:left="93" w:right="77"/>
              <w:jc w:val="center"/>
              <w:rPr>
                <w:sz w:val="20"/>
              </w:rPr>
            </w:pPr>
            <w:r>
              <w:rPr>
                <w:sz w:val="20"/>
              </w:rPr>
              <w:t>刊登</w:t>
            </w:r>
            <w:r>
              <w:rPr>
                <w:rFonts w:ascii="細明體_HKSCS" w:eastAsia="細明體_HKSCS" w:hint="eastAsia"/>
                <w:sz w:val="20"/>
              </w:rPr>
              <w:t>/</w:t>
            </w:r>
            <w:r>
              <w:rPr>
                <w:sz w:val="20"/>
              </w:rPr>
              <w:t>播出次數</w:t>
            </w:r>
          </w:p>
        </w:tc>
        <w:tc>
          <w:tcPr>
            <w:tcW w:w="1418" w:type="dxa"/>
          </w:tcPr>
          <w:p w:rsidR="00F10836" w:rsidRDefault="00F10836">
            <w:pPr>
              <w:pStyle w:val="TableParagraph"/>
              <w:spacing w:before="12"/>
              <w:rPr>
                <w:sz w:val="15"/>
              </w:rPr>
            </w:pPr>
          </w:p>
          <w:p w:rsidR="00F10836" w:rsidRDefault="009377C0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補助金額</w:t>
            </w:r>
          </w:p>
        </w:tc>
        <w:tc>
          <w:tcPr>
            <w:tcW w:w="2126" w:type="dxa"/>
          </w:tcPr>
          <w:p w:rsidR="00F10836" w:rsidRDefault="009377C0">
            <w:pPr>
              <w:pStyle w:val="TableParagraph"/>
              <w:spacing w:before="42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經費來源</w:t>
            </w:r>
          </w:p>
          <w:p w:rsidR="00F10836" w:rsidRDefault="009377C0">
            <w:pPr>
              <w:pStyle w:val="TableParagraph"/>
              <w:spacing w:before="80"/>
              <w:ind w:left="148" w:right="128"/>
              <w:jc w:val="center"/>
              <w:rPr>
                <w:rFonts w:ascii="細明體_HKSCS" w:eastAsia="細明體_HKSCS"/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並請註明計畫編號</w:t>
            </w:r>
            <w:r>
              <w:rPr>
                <w:rFonts w:ascii="細明體_HKSCS" w:eastAsia="細明體_HKSCS" w:hint="eastAsia"/>
                <w:sz w:val="20"/>
              </w:rPr>
              <w:t>)</w:t>
            </w:r>
          </w:p>
        </w:tc>
      </w:tr>
      <w:tr w:rsidR="004B6A6D" w:rsidTr="003125EB">
        <w:trPr>
          <w:trHeight w:val="2025"/>
        </w:trPr>
        <w:tc>
          <w:tcPr>
            <w:tcW w:w="1414" w:type="dxa"/>
          </w:tcPr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spacing w:before="7"/>
              <w:rPr>
                <w:sz w:val="29"/>
              </w:rPr>
            </w:pPr>
          </w:p>
          <w:p w:rsidR="004B6A6D" w:rsidRDefault="004B6A6D">
            <w:pPr>
              <w:pStyle w:val="TableParagraph"/>
              <w:spacing w:line="309" w:lineRule="auto"/>
              <w:ind w:left="107" w:right="293"/>
              <w:rPr>
                <w:sz w:val="20"/>
              </w:rPr>
            </w:pPr>
            <w:r>
              <w:rPr>
                <w:rFonts w:hint="eastAsia"/>
                <w:sz w:val="20"/>
              </w:rPr>
              <w:t>花蓮縣警察局</w:t>
            </w:r>
          </w:p>
        </w:tc>
        <w:tc>
          <w:tcPr>
            <w:tcW w:w="566" w:type="dxa"/>
          </w:tcPr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spacing w:before="5"/>
            </w:pPr>
          </w:p>
          <w:p w:rsidR="004B6A6D" w:rsidRDefault="004B6A6D">
            <w:pPr>
              <w:pStyle w:val="TableParagraph"/>
              <w:ind w:right="37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spacing w:before="5"/>
            </w:pPr>
          </w:p>
          <w:p w:rsidR="004B6A6D" w:rsidRDefault="0089379B">
            <w:pPr>
              <w:pStyle w:val="TableParagraph"/>
              <w:ind w:left="153"/>
              <w:rPr>
                <w:sz w:val="20"/>
              </w:rPr>
            </w:pPr>
            <w:r>
              <w:rPr>
                <w:rFonts w:hint="eastAsia"/>
                <w:sz w:val="20"/>
              </w:rPr>
              <w:t>報紙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B6A6D" w:rsidRDefault="004B6A6D">
            <w:pPr>
              <w:pStyle w:val="TableParagraph"/>
              <w:spacing w:before="4"/>
              <w:rPr>
                <w:sz w:val="20"/>
              </w:rPr>
            </w:pPr>
          </w:p>
          <w:p w:rsidR="004B6A6D" w:rsidRDefault="004B6A6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(1)行車路權</w:t>
            </w:r>
          </w:p>
          <w:p w:rsidR="004B6A6D" w:rsidRDefault="004B6A6D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(2)防</w:t>
            </w:r>
            <w:proofErr w:type="gramStart"/>
            <w:r>
              <w:rPr>
                <w:rFonts w:ascii="細明體_HKSCS" w:eastAsia="細明體_HKSCS" w:hint="eastAsia"/>
                <w:sz w:val="20"/>
              </w:rPr>
              <w:t>制酒駕</w:t>
            </w:r>
            <w:proofErr w:type="gramEnd"/>
          </w:p>
          <w:p w:rsidR="004B6A6D" w:rsidRDefault="004B6A6D" w:rsidP="004B6A6D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(3)</w:t>
            </w:r>
            <w:r>
              <w:rPr>
                <w:sz w:val="20"/>
              </w:rPr>
              <w:t>行人</w:t>
            </w: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含年長者</w:t>
            </w:r>
            <w:r>
              <w:rPr>
                <w:rFonts w:ascii="細明體_HKSCS" w:eastAsia="細明體_HKSCS" w:hint="eastAsia"/>
                <w:sz w:val="20"/>
              </w:rPr>
              <w:t>)</w:t>
            </w:r>
            <w:r>
              <w:rPr>
                <w:sz w:val="20"/>
              </w:rPr>
              <w:t>用路安全</w:t>
            </w:r>
          </w:p>
        </w:tc>
        <w:tc>
          <w:tcPr>
            <w:tcW w:w="1982" w:type="dxa"/>
          </w:tcPr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 w:rsidP="004B6A6D">
            <w:pPr>
              <w:pStyle w:val="TableParagraph"/>
              <w:ind w:left="493"/>
              <w:rPr>
                <w:sz w:val="20"/>
              </w:rPr>
            </w:pPr>
            <w:r>
              <w:rPr>
                <w:rFonts w:hint="eastAsia"/>
                <w:sz w:val="20"/>
              </w:rPr>
              <w:t>更生日報</w:t>
            </w:r>
          </w:p>
        </w:tc>
        <w:tc>
          <w:tcPr>
            <w:tcW w:w="1134" w:type="dxa"/>
          </w:tcPr>
          <w:p w:rsidR="004B6A6D" w:rsidRDefault="004B6A6D">
            <w:pPr>
              <w:pStyle w:val="TableParagraph"/>
              <w:spacing w:before="7"/>
              <w:rPr>
                <w:sz w:val="29"/>
              </w:rPr>
            </w:pPr>
          </w:p>
          <w:p w:rsidR="004B6A6D" w:rsidRDefault="004B6A6D">
            <w:pPr>
              <w:pStyle w:val="TableParagraph"/>
              <w:ind w:left="110"/>
              <w:rPr>
                <w:rFonts w:ascii="細明體_HKSCS"/>
                <w:sz w:val="20"/>
              </w:rPr>
            </w:pPr>
            <w:r>
              <w:rPr>
                <w:rFonts w:ascii="細明體_HKSCS"/>
                <w:sz w:val="20"/>
              </w:rPr>
              <w:t>106.5.</w:t>
            </w:r>
            <w:r>
              <w:rPr>
                <w:rFonts w:ascii="細明體_HKSCS" w:hint="eastAsia"/>
                <w:sz w:val="20"/>
              </w:rPr>
              <w:t>31</w:t>
            </w:r>
            <w:r>
              <w:rPr>
                <w:rFonts w:ascii="細明體_HKSCS"/>
                <w:sz w:val="20"/>
              </w:rPr>
              <w:t>~</w:t>
            </w:r>
          </w:p>
          <w:p w:rsidR="004B6A6D" w:rsidRDefault="004B6A6D">
            <w:pPr>
              <w:pStyle w:val="TableParagraph"/>
              <w:spacing w:before="80"/>
              <w:ind w:left="110"/>
              <w:rPr>
                <w:rFonts w:ascii="細明體_HKSCS"/>
                <w:sz w:val="20"/>
              </w:rPr>
            </w:pPr>
            <w:r>
              <w:rPr>
                <w:rFonts w:ascii="細明體_HKSCS"/>
                <w:sz w:val="20"/>
              </w:rPr>
              <w:t>106.</w:t>
            </w:r>
            <w:r>
              <w:rPr>
                <w:rFonts w:ascii="細明體_HKSCS" w:hint="eastAsia"/>
                <w:sz w:val="20"/>
              </w:rPr>
              <w:t>9</w:t>
            </w:r>
            <w:r>
              <w:rPr>
                <w:rFonts w:ascii="細明體_HKSCS"/>
                <w:sz w:val="20"/>
              </w:rPr>
              <w:t>.5</w:t>
            </w:r>
          </w:p>
          <w:p w:rsidR="004B6A6D" w:rsidRDefault="004B6A6D">
            <w:pPr>
              <w:pStyle w:val="TableParagraph"/>
              <w:spacing w:before="80"/>
              <w:ind w:left="110"/>
              <w:rPr>
                <w:rFonts w:ascii="細明體_HKSCS"/>
                <w:sz w:val="20"/>
              </w:rPr>
            </w:pPr>
            <w:r>
              <w:rPr>
                <w:rFonts w:ascii="細明體_HKSCS" w:hint="eastAsia"/>
                <w:sz w:val="20"/>
              </w:rPr>
              <w:t>106.11.1</w:t>
            </w:r>
          </w:p>
        </w:tc>
        <w:tc>
          <w:tcPr>
            <w:tcW w:w="1699" w:type="dxa"/>
          </w:tcPr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 w:rsidP="004B6A6D">
            <w:pPr>
              <w:pStyle w:val="TableParagraph"/>
              <w:ind w:left="93" w:right="73"/>
              <w:jc w:val="center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3則</w:t>
            </w:r>
          </w:p>
        </w:tc>
        <w:tc>
          <w:tcPr>
            <w:tcW w:w="1418" w:type="dxa"/>
          </w:tcPr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>
            <w:pPr>
              <w:pStyle w:val="TableParagraph"/>
              <w:spacing w:before="1"/>
              <w:rPr>
                <w:sz w:val="28"/>
              </w:rPr>
            </w:pPr>
          </w:p>
          <w:p w:rsidR="004B6A6D" w:rsidRDefault="004B6A6D" w:rsidP="004B6A6D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28</w:t>
            </w:r>
            <w:r>
              <w:rPr>
                <w:rFonts w:ascii="細明體_HKSCS" w:eastAsia="細明體_HKSCS"/>
                <w:sz w:val="20"/>
              </w:rPr>
              <w:t>,</w:t>
            </w:r>
            <w:r>
              <w:rPr>
                <w:rFonts w:ascii="細明體_HKSCS" w:eastAsia="細明體_HKSCS" w:hint="eastAsia"/>
                <w:sz w:val="20"/>
              </w:rPr>
              <w:t>860</w:t>
            </w:r>
            <w:r>
              <w:rPr>
                <w:rFonts w:ascii="細明體_HKSCS" w:eastAsia="細明體_HKSCS" w:hint="eastAsia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元</w:t>
            </w:r>
          </w:p>
        </w:tc>
        <w:tc>
          <w:tcPr>
            <w:tcW w:w="2126" w:type="dxa"/>
          </w:tcPr>
          <w:p w:rsidR="004B6A6D" w:rsidRDefault="004B6A6D">
            <w:pPr>
              <w:pStyle w:val="TableParagraph"/>
              <w:rPr>
                <w:sz w:val="20"/>
              </w:rPr>
            </w:pPr>
          </w:p>
          <w:p w:rsidR="004B6A6D" w:rsidRDefault="004B6A6D">
            <w:pPr>
              <w:pStyle w:val="TableParagraph"/>
              <w:spacing w:before="7"/>
              <w:rPr>
                <w:sz w:val="29"/>
              </w:rPr>
            </w:pPr>
          </w:p>
          <w:p w:rsidR="004B6A6D" w:rsidRDefault="004B6A6D">
            <w:pPr>
              <w:pStyle w:val="TableParagraph"/>
              <w:spacing w:line="309" w:lineRule="auto"/>
              <w:ind w:left="112" w:right="186"/>
              <w:rPr>
                <w:sz w:val="20"/>
              </w:rPr>
            </w:pPr>
            <w:r>
              <w:rPr>
                <w:sz w:val="20"/>
              </w:rPr>
              <w:t>計畫編號</w:t>
            </w:r>
            <w:r>
              <w:rPr>
                <w:rFonts w:hint="eastAsia"/>
                <w:sz w:val="20"/>
              </w:rPr>
              <w:t>花縣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43706</w:t>
            </w:r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全額補助</w:t>
            </w:r>
          </w:p>
        </w:tc>
      </w:tr>
      <w:tr w:rsidR="00822A51" w:rsidTr="00822A51">
        <w:trPr>
          <w:trHeight w:val="2253"/>
        </w:trPr>
        <w:tc>
          <w:tcPr>
            <w:tcW w:w="1414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spacing w:before="4"/>
              <w:rPr>
                <w:sz w:val="23"/>
              </w:rPr>
            </w:pPr>
          </w:p>
          <w:p w:rsidR="00822A51" w:rsidRDefault="00822A51">
            <w:pPr>
              <w:pStyle w:val="TableParagraph"/>
              <w:spacing w:line="309" w:lineRule="auto"/>
              <w:ind w:left="107" w:right="293"/>
              <w:rPr>
                <w:sz w:val="20"/>
              </w:rPr>
            </w:pPr>
            <w:r>
              <w:rPr>
                <w:rFonts w:hint="eastAsia"/>
                <w:sz w:val="20"/>
              </w:rPr>
              <w:t>花蓮縣警察局</w:t>
            </w:r>
          </w:p>
        </w:tc>
        <w:tc>
          <w:tcPr>
            <w:tcW w:w="566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spacing w:before="2"/>
              <w:rPr>
                <w:sz w:val="16"/>
              </w:rPr>
            </w:pPr>
          </w:p>
          <w:p w:rsidR="00822A51" w:rsidRDefault="00822A51">
            <w:pPr>
              <w:pStyle w:val="TableParagraph"/>
              <w:spacing w:before="1"/>
              <w:ind w:left="8"/>
              <w:jc w:val="center"/>
              <w:rPr>
                <w:rFonts w:ascii="細明體_HKSCS"/>
                <w:sz w:val="20"/>
              </w:rPr>
            </w:pPr>
            <w:r>
              <w:rPr>
                <w:rFonts w:ascii="細明體_HKSCS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822A51" w:rsidRDefault="00822A51">
            <w:pPr>
              <w:pStyle w:val="TableParagraph"/>
              <w:spacing w:line="309" w:lineRule="auto"/>
              <w:ind w:left="153" w:right="142"/>
              <w:rPr>
                <w:sz w:val="20"/>
              </w:rPr>
            </w:pPr>
            <w:r>
              <w:rPr>
                <w:rFonts w:hint="eastAsia"/>
                <w:sz w:val="20"/>
              </w:rPr>
              <w:t>L</w:t>
            </w:r>
            <w:r>
              <w:rPr>
                <w:sz w:val="20"/>
              </w:rPr>
              <w:t>ED</w:t>
            </w:r>
            <w:r>
              <w:rPr>
                <w:rFonts w:hint="eastAsia"/>
                <w:sz w:val="20"/>
              </w:rPr>
              <w:t>電視牆</w:t>
            </w:r>
            <w:r>
              <w:rPr>
                <w:sz w:val="20"/>
              </w:rPr>
              <w:t>廣告</w:t>
            </w:r>
          </w:p>
        </w:tc>
        <w:tc>
          <w:tcPr>
            <w:tcW w:w="4536" w:type="dxa"/>
          </w:tcPr>
          <w:p w:rsidR="00822A51" w:rsidRDefault="00822A51">
            <w:pPr>
              <w:pStyle w:val="TableParagraph"/>
              <w:spacing w:before="152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(1)防制危險駕車</w:t>
            </w:r>
          </w:p>
          <w:p w:rsidR="00822A51" w:rsidRDefault="00822A51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(2)防</w:t>
            </w:r>
            <w:proofErr w:type="gramStart"/>
            <w:r>
              <w:rPr>
                <w:rFonts w:ascii="細明體_HKSCS" w:eastAsia="細明體_HKSCS" w:hint="eastAsia"/>
                <w:sz w:val="20"/>
              </w:rPr>
              <w:t>制酒</w:t>
            </w:r>
            <w:r>
              <w:rPr>
                <w:sz w:val="20"/>
              </w:rPr>
              <w:t>駕</w:t>
            </w:r>
            <w:proofErr w:type="gramEnd"/>
          </w:p>
          <w:p w:rsidR="00822A51" w:rsidRDefault="00822A51" w:rsidP="003647C4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(3)</w:t>
            </w:r>
            <w:r>
              <w:rPr>
                <w:sz w:val="20"/>
              </w:rPr>
              <w:t>行人</w:t>
            </w: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含年長者</w:t>
            </w:r>
            <w:r>
              <w:rPr>
                <w:rFonts w:ascii="細明體_HKSCS" w:eastAsia="細明體_HKSCS" w:hint="eastAsia"/>
                <w:sz w:val="20"/>
              </w:rPr>
              <w:t>)</w:t>
            </w:r>
            <w:r>
              <w:rPr>
                <w:sz w:val="20"/>
              </w:rPr>
              <w:t>用路安全</w:t>
            </w:r>
          </w:p>
          <w:p w:rsidR="00822A51" w:rsidRDefault="00822A51" w:rsidP="003647C4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(4)</w:t>
            </w:r>
            <w:r>
              <w:rPr>
                <w:sz w:val="20"/>
              </w:rPr>
              <w:t>機車行車安全</w:t>
            </w:r>
          </w:p>
        </w:tc>
        <w:tc>
          <w:tcPr>
            <w:tcW w:w="1982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spacing w:before="81"/>
              <w:ind w:left="148" w:right="13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非凡光電廣告社</w:t>
            </w:r>
          </w:p>
        </w:tc>
        <w:tc>
          <w:tcPr>
            <w:tcW w:w="1134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 w:rsidP="003647C4">
            <w:pPr>
              <w:pStyle w:val="TableParagraph"/>
              <w:spacing w:before="160"/>
              <w:ind w:left="110"/>
              <w:rPr>
                <w:rFonts w:ascii="細明體_HKSCS"/>
                <w:sz w:val="20"/>
              </w:rPr>
            </w:pPr>
            <w:r>
              <w:rPr>
                <w:rFonts w:ascii="細明體_HKSCS"/>
                <w:sz w:val="20"/>
              </w:rPr>
              <w:t>106.5</w:t>
            </w:r>
            <w:r>
              <w:rPr>
                <w:rFonts w:ascii="細明體_HKSCS" w:hint="eastAsia"/>
                <w:sz w:val="20"/>
              </w:rPr>
              <w:t>-11</w:t>
            </w:r>
            <w:r>
              <w:rPr>
                <w:rFonts w:ascii="細明體_HKSCS" w:hint="eastAsia"/>
                <w:sz w:val="20"/>
              </w:rPr>
              <w:t>月</w:t>
            </w:r>
          </w:p>
        </w:tc>
        <w:tc>
          <w:tcPr>
            <w:tcW w:w="1699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spacing w:before="81"/>
              <w:ind w:left="111"/>
              <w:rPr>
                <w:sz w:val="20"/>
              </w:rPr>
            </w:pPr>
            <w:r>
              <w:rPr>
                <w:rFonts w:hint="eastAsia"/>
                <w:sz w:val="20"/>
              </w:rPr>
              <w:t>播出15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次</w:t>
            </w:r>
          </w:p>
        </w:tc>
        <w:tc>
          <w:tcPr>
            <w:tcW w:w="1418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ind w:left="111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36,000</w:t>
            </w:r>
            <w:r>
              <w:rPr>
                <w:rFonts w:ascii="細明體_HKSCS" w:eastAsia="細明體_HKSCS" w:hint="eastAsia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元</w:t>
            </w:r>
          </w:p>
        </w:tc>
        <w:tc>
          <w:tcPr>
            <w:tcW w:w="2126" w:type="dxa"/>
          </w:tcPr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rPr>
                <w:sz w:val="20"/>
              </w:rPr>
            </w:pPr>
          </w:p>
          <w:p w:rsidR="00822A51" w:rsidRDefault="00822A51">
            <w:pPr>
              <w:pStyle w:val="TableParagraph"/>
              <w:spacing w:line="309" w:lineRule="auto"/>
              <w:ind w:left="112" w:right="186"/>
              <w:rPr>
                <w:sz w:val="20"/>
              </w:rPr>
            </w:pPr>
            <w:r>
              <w:rPr>
                <w:sz w:val="20"/>
              </w:rPr>
              <w:t>計畫編號</w:t>
            </w:r>
            <w:r>
              <w:rPr>
                <w:rFonts w:hint="eastAsia"/>
                <w:sz w:val="20"/>
              </w:rPr>
              <w:t>花縣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43706</w:t>
            </w:r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全額補助</w:t>
            </w:r>
          </w:p>
        </w:tc>
      </w:tr>
    </w:tbl>
    <w:p w:rsidR="00F10836" w:rsidRDefault="00F10836">
      <w:pPr>
        <w:rPr>
          <w:sz w:val="20"/>
        </w:rPr>
        <w:sectPr w:rsidR="00F10836">
          <w:footerReference w:type="default" r:id="rId7"/>
          <w:type w:val="continuous"/>
          <w:pgSz w:w="16840" w:h="11910" w:orient="landscape"/>
          <w:pgMar w:top="420" w:right="500" w:bottom="1340" w:left="500" w:header="720" w:footer="1159" w:gutter="0"/>
          <w:pgNumType w:start="1"/>
          <w:cols w:space="720"/>
        </w:sectPr>
      </w:pPr>
    </w:p>
    <w:p w:rsidR="00F10836" w:rsidRDefault="00F10836">
      <w:pPr>
        <w:rPr>
          <w:sz w:val="20"/>
        </w:rPr>
        <w:sectPr w:rsidR="00F10836">
          <w:pgSz w:w="16840" w:h="11910" w:orient="landscape"/>
          <w:pgMar w:top="280" w:right="500" w:bottom="1340" w:left="500" w:header="0" w:footer="1159" w:gutter="0"/>
          <w:cols w:space="720"/>
        </w:sectPr>
      </w:pPr>
    </w:p>
    <w:p w:rsidR="009377C0" w:rsidRDefault="009377C0"/>
    <w:sectPr w:rsidR="009377C0">
      <w:pgSz w:w="16840" w:h="11910" w:orient="landscape"/>
      <w:pgMar w:top="280" w:right="500" w:bottom="1340" w:left="5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DA" w:rsidRDefault="00C420DA">
      <w:r>
        <w:separator/>
      </w:r>
    </w:p>
  </w:endnote>
  <w:endnote w:type="continuationSeparator" w:id="0">
    <w:p w:rsidR="00C420DA" w:rsidRDefault="00C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36" w:rsidRDefault="00C420D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25pt;margin-top:522.4pt;width:9.05pt;height:12pt;z-index:-251658752;mso-position-horizontal-relative:page;mso-position-vertical-relative:page" filled="f" stroked="f">
          <v:textbox inset="0,0,0,0">
            <w:txbxContent>
              <w:p w:rsidR="00F10836" w:rsidRDefault="009377C0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379B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DA" w:rsidRDefault="00C420DA">
      <w:r>
        <w:separator/>
      </w:r>
    </w:p>
  </w:footnote>
  <w:footnote w:type="continuationSeparator" w:id="0">
    <w:p w:rsidR="00C420DA" w:rsidRDefault="00C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2E9"/>
    <w:multiLevelType w:val="hybridMultilevel"/>
    <w:tmpl w:val="A44EEE92"/>
    <w:lvl w:ilvl="0" w:tplc="1CA66604">
      <w:start w:val="1"/>
      <w:numFmt w:val="decimal"/>
      <w:lvlText w:val="(%1)"/>
      <w:lvlJc w:val="left"/>
      <w:pPr>
        <w:ind w:left="519" w:hanging="411"/>
        <w:jc w:val="left"/>
      </w:pPr>
      <w:rPr>
        <w:rFonts w:ascii="細明體_HKSCS" w:eastAsia="細明體_HKSCS" w:hAnsi="細明體_HKSCS" w:cs="細明體_HKSCS" w:hint="default"/>
        <w:spacing w:val="0"/>
        <w:w w:val="99"/>
        <w:sz w:val="20"/>
        <w:szCs w:val="20"/>
        <w:lang w:val="zh-TW" w:eastAsia="zh-TW" w:bidi="zh-TW"/>
      </w:rPr>
    </w:lvl>
    <w:lvl w:ilvl="1" w:tplc="0DD648F6">
      <w:numFmt w:val="bullet"/>
      <w:lvlText w:val="•"/>
      <w:lvlJc w:val="left"/>
      <w:pPr>
        <w:ind w:left="920" w:hanging="411"/>
      </w:pPr>
      <w:rPr>
        <w:rFonts w:hint="default"/>
        <w:lang w:val="zh-TW" w:eastAsia="zh-TW" w:bidi="zh-TW"/>
      </w:rPr>
    </w:lvl>
    <w:lvl w:ilvl="2" w:tplc="5F1ABD1C">
      <w:numFmt w:val="bullet"/>
      <w:lvlText w:val="•"/>
      <w:lvlJc w:val="left"/>
      <w:pPr>
        <w:ind w:left="1321" w:hanging="411"/>
      </w:pPr>
      <w:rPr>
        <w:rFonts w:hint="default"/>
        <w:lang w:val="zh-TW" w:eastAsia="zh-TW" w:bidi="zh-TW"/>
      </w:rPr>
    </w:lvl>
    <w:lvl w:ilvl="3" w:tplc="87148308">
      <w:numFmt w:val="bullet"/>
      <w:lvlText w:val="•"/>
      <w:lvlJc w:val="left"/>
      <w:pPr>
        <w:ind w:left="1721" w:hanging="411"/>
      </w:pPr>
      <w:rPr>
        <w:rFonts w:hint="default"/>
        <w:lang w:val="zh-TW" w:eastAsia="zh-TW" w:bidi="zh-TW"/>
      </w:rPr>
    </w:lvl>
    <w:lvl w:ilvl="4" w:tplc="6F9C3172">
      <w:numFmt w:val="bullet"/>
      <w:lvlText w:val="•"/>
      <w:lvlJc w:val="left"/>
      <w:pPr>
        <w:ind w:left="2122" w:hanging="411"/>
      </w:pPr>
      <w:rPr>
        <w:rFonts w:hint="default"/>
        <w:lang w:val="zh-TW" w:eastAsia="zh-TW" w:bidi="zh-TW"/>
      </w:rPr>
    </w:lvl>
    <w:lvl w:ilvl="5" w:tplc="415CE28E">
      <w:numFmt w:val="bullet"/>
      <w:lvlText w:val="•"/>
      <w:lvlJc w:val="left"/>
      <w:pPr>
        <w:ind w:left="2523" w:hanging="411"/>
      </w:pPr>
      <w:rPr>
        <w:rFonts w:hint="default"/>
        <w:lang w:val="zh-TW" w:eastAsia="zh-TW" w:bidi="zh-TW"/>
      </w:rPr>
    </w:lvl>
    <w:lvl w:ilvl="6" w:tplc="16F4D262">
      <w:numFmt w:val="bullet"/>
      <w:lvlText w:val="•"/>
      <w:lvlJc w:val="left"/>
      <w:pPr>
        <w:ind w:left="2923" w:hanging="411"/>
      </w:pPr>
      <w:rPr>
        <w:rFonts w:hint="default"/>
        <w:lang w:val="zh-TW" w:eastAsia="zh-TW" w:bidi="zh-TW"/>
      </w:rPr>
    </w:lvl>
    <w:lvl w:ilvl="7" w:tplc="B370573A">
      <w:numFmt w:val="bullet"/>
      <w:lvlText w:val="•"/>
      <w:lvlJc w:val="left"/>
      <w:pPr>
        <w:ind w:left="3324" w:hanging="411"/>
      </w:pPr>
      <w:rPr>
        <w:rFonts w:hint="default"/>
        <w:lang w:val="zh-TW" w:eastAsia="zh-TW" w:bidi="zh-TW"/>
      </w:rPr>
    </w:lvl>
    <w:lvl w:ilvl="8" w:tplc="B5C85D34">
      <w:numFmt w:val="bullet"/>
      <w:lvlText w:val="•"/>
      <w:lvlJc w:val="left"/>
      <w:pPr>
        <w:ind w:left="3724" w:hanging="411"/>
      </w:pPr>
      <w:rPr>
        <w:rFonts w:hint="default"/>
        <w:lang w:val="zh-TW" w:eastAsia="zh-TW" w:bidi="zh-TW"/>
      </w:rPr>
    </w:lvl>
  </w:abstractNum>
  <w:abstractNum w:abstractNumId="1" w15:restartNumberingAfterBreak="0">
    <w:nsid w:val="7C093DFE"/>
    <w:multiLevelType w:val="hybridMultilevel"/>
    <w:tmpl w:val="F8A43232"/>
    <w:lvl w:ilvl="0" w:tplc="318AFE76">
      <w:start w:val="1"/>
      <w:numFmt w:val="decimal"/>
      <w:lvlText w:val="(%1)"/>
      <w:lvlJc w:val="left"/>
      <w:pPr>
        <w:ind w:left="519" w:hanging="411"/>
        <w:jc w:val="left"/>
      </w:pPr>
      <w:rPr>
        <w:rFonts w:ascii="細明體_HKSCS" w:eastAsia="細明體_HKSCS" w:hAnsi="細明體_HKSCS" w:cs="細明體_HKSCS" w:hint="default"/>
        <w:spacing w:val="0"/>
        <w:w w:val="99"/>
        <w:sz w:val="20"/>
        <w:szCs w:val="20"/>
        <w:lang w:val="zh-TW" w:eastAsia="zh-TW" w:bidi="zh-TW"/>
      </w:rPr>
    </w:lvl>
    <w:lvl w:ilvl="1" w:tplc="C3BEC65C">
      <w:numFmt w:val="bullet"/>
      <w:lvlText w:val="•"/>
      <w:lvlJc w:val="left"/>
      <w:pPr>
        <w:ind w:left="920" w:hanging="411"/>
      </w:pPr>
      <w:rPr>
        <w:rFonts w:hint="default"/>
        <w:lang w:val="zh-TW" w:eastAsia="zh-TW" w:bidi="zh-TW"/>
      </w:rPr>
    </w:lvl>
    <w:lvl w:ilvl="2" w:tplc="66B6B0D0">
      <w:numFmt w:val="bullet"/>
      <w:lvlText w:val="•"/>
      <w:lvlJc w:val="left"/>
      <w:pPr>
        <w:ind w:left="1321" w:hanging="411"/>
      </w:pPr>
      <w:rPr>
        <w:rFonts w:hint="default"/>
        <w:lang w:val="zh-TW" w:eastAsia="zh-TW" w:bidi="zh-TW"/>
      </w:rPr>
    </w:lvl>
    <w:lvl w:ilvl="3" w:tplc="C338C902">
      <w:numFmt w:val="bullet"/>
      <w:lvlText w:val="•"/>
      <w:lvlJc w:val="left"/>
      <w:pPr>
        <w:ind w:left="1721" w:hanging="411"/>
      </w:pPr>
      <w:rPr>
        <w:rFonts w:hint="default"/>
        <w:lang w:val="zh-TW" w:eastAsia="zh-TW" w:bidi="zh-TW"/>
      </w:rPr>
    </w:lvl>
    <w:lvl w:ilvl="4" w:tplc="F53A5720">
      <w:numFmt w:val="bullet"/>
      <w:lvlText w:val="•"/>
      <w:lvlJc w:val="left"/>
      <w:pPr>
        <w:ind w:left="2122" w:hanging="411"/>
      </w:pPr>
      <w:rPr>
        <w:rFonts w:hint="default"/>
        <w:lang w:val="zh-TW" w:eastAsia="zh-TW" w:bidi="zh-TW"/>
      </w:rPr>
    </w:lvl>
    <w:lvl w:ilvl="5" w:tplc="E0303B62">
      <w:numFmt w:val="bullet"/>
      <w:lvlText w:val="•"/>
      <w:lvlJc w:val="left"/>
      <w:pPr>
        <w:ind w:left="2523" w:hanging="411"/>
      </w:pPr>
      <w:rPr>
        <w:rFonts w:hint="default"/>
        <w:lang w:val="zh-TW" w:eastAsia="zh-TW" w:bidi="zh-TW"/>
      </w:rPr>
    </w:lvl>
    <w:lvl w:ilvl="6" w:tplc="7DEC3692">
      <w:numFmt w:val="bullet"/>
      <w:lvlText w:val="•"/>
      <w:lvlJc w:val="left"/>
      <w:pPr>
        <w:ind w:left="2923" w:hanging="411"/>
      </w:pPr>
      <w:rPr>
        <w:rFonts w:hint="default"/>
        <w:lang w:val="zh-TW" w:eastAsia="zh-TW" w:bidi="zh-TW"/>
      </w:rPr>
    </w:lvl>
    <w:lvl w:ilvl="7" w:tplc="FEFEFD3A">
      <w:numFmt w:val="bullet"/>
      <w:lvlText w:val="•"/>
      <w:lvlJc w:val="left"/>
      <w:pPr>
        <w:ind w:left="3324" w:hanging="411"/>
      </w:pPr>
      <w:rPr>
        <w:rFonts w:hint="default"/>
        <w:lang w:val="zh-TW" w:eastAsia="zh-TW" w:bidi="zh-TW"/>
      </w:rPr>
    </w:lvl>
    <w:lvl w:ilvl="8" w:tplc="1C2875D2">
      <w:numFmt w:val="bullet"/>
      <w:lvlText w:val="•"/>
      <w:lvlJc w:val="left"/>
      <w:pPr>
        <w:ind w:left="3724" w:hanging="41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836"/>
    <w:rsid w:val="003647C4"/>
    <w:rsid w:val="004B6A6D"/>
    <w:rsid w:val="00822A51"/>
    <w:rsid w:val="0089379B"/>
    <w:rsid w:val="009377C0"/>
    <w:rsid w:val="00A70AB5"/>
    <w:rsid w:val="00C420DA"/>
    <w:rsid w:val="00F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34B9B2"/>
  <w15:docId w15:val="{B87DFF5C-C82D-49C2-A28F-1D4923E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邱麗斐</dc:creator>
  <cp:lastModifiedBy>HPTP0107</cp:lastModifiedBy>
  <cp:revision>4</cp:revision>
  <dcterms:created xsi:type="dcterms:W3CDTF">2017-12-25T08:31:00Z</dcterms:created>
  <dcterms:modified xsi:type="dcterms:W3CDTF">2017-12-25T09:47:00Z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2017-12-25T00:00:00Z</vt:filetime>
  </property>
</Properties>
</file>